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B" w:rsidRPr="00EF29F8" w:rsidRDefault="002C688B" w:rsidP="002C688B">
      <w:pPr>
        <w:pStyle w:val="Corpsdetexte"/>
        <w:spacing w:before="4"/>
        <w:jc w:val="center"/>
        <w:rPr>
          <w:b/>
          <w:color w:val="000000" w:themeColor="text1"/>
        </w:rPr>
      </w:pPr>
      <w:r w:rsidRPr="00EF29F8">
        <w:rPr>
          <w:rFonts w:ascii="Calibri" w:hAnsi="Calibri"/>
          <w:b/>
          <w:color w:val="000000" w:themeColor="text1"/>
          <w:sz w:val="32"/>
        </w:rPr>
        <w:t>Licence Nationale en Santé et Sécurité au travail</w:t>
      </w:r>
    </w:p>
    <w:p w:rsidR="002C688B" w:rsidRPr="00EF29F8" w:rsidRDefault="002C688B" w:rsidP="005B2AC8">
      <w:pPr>
        <w:pStyle w:val="Corpsdetexte"/>
        <w:spacing w:before="4"/>
        <w:rPr>
          <w:b/>
          <w:color w:val="000000" w:themeColor="text1"/>
        </w:rPr>
      </w:pPr>
    </w:p>
    <w:p w:rsidR="005B2AC8" w:rsidRPr="00EF29F8" w:rsidRDefault="002C688B" w:rsidP="002C688B">
      <w:pPr>
        <w:pStyle w:val="Corpsdetexte"/>
        <w:spacing w:before="4"/>
        <w:rPr>
          <w:rFonts w:asciiTheme="minorBidi" w:hAnsiTheme="minorBidi" w:cstheme="minorBidi"/>
          <w:b/>
          <w:color w:val="000000" w:themeColor="text1"/>
        </w:rPr>
      </w:pPr>
      <w:r w:rsidRPr="00EF29F8">
        <w:rPr>
          <w:rFonts w:asciiTheme="minorBidi" w:hAnsiTheme="minorBidi" w:cstheme="minorBidi"/>
          <w:b/>
          <w:color w:val="000000" w:themeColor="text1"/>
        </w:rPr>
        <w:t>Semestre</w:t>
      </w:r>
      <w:r w:rsidR="007B431C" w:rsidRPr="00EF29F8">
        <w:rPr>
          <w:rFonts w:asciiTheme="minorBidi" w:hAnsiTheme="minorBidi" w:cstheme="minorBidi"/>
          <w:b/>
          <w:color w:val="000000" w:themeColor="text1"/>
        </w:rPr>
        <w:t xml:space="preserve"> 1</w:t>
      </w:r>
    </w:p>
    <w:tbl>
      <w:tblPr>
        <w:tblStyle w:val="TableNormal"/>
        <w:tblW w:w="0" w:type="auto"/>
        <w:tblInd w:w="-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40"/>
        <w:gridCol w:w="933"/>
        <w:gridCol w:w="2208"/>
        <w:gridCol w:w="1051"/>
        <w:gridCol w:w="2393"/>
        <w:gridCol w:w="627"/>
        <w:gridCol w:w="533"/>
        <w:gridCol w:w="528"/>
        <w:gridCol w:w="735"/>
        <w:gridCol w:w="814"/>
        <w:gridCol w:w="892"/>
        <w:gridCol w:w="582"/>
        <w:gridCol w:w="765"/>
        <w:gridCol w:w="466"/>
        <w:gridCol w:w="1346"/>
      </w:tblGrid>
      <w:tr w:rsidR="00811A78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16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right="59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Code de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l'UE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Unité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d’enseignement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(UE)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right="96" w:hanging="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Code de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l'ECUE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96" w:right="389" w:hanging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Elément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s</w:t>
            </w: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constitutif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s</w:t>
            </w: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288" w:right="26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Volume 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horaire semestriel </w:t>
            </w:r>
          </w:p>
          <w:p w:rsidR="001576B9" w:rsidRPr="00EF29F8" w:rsidRDefault="001576B9" w:rsidP="007B431C">
            <w:pPr>
              <w:pStyle w:val="TableParagraph"/>
              <w:ind w:left="288" w:right="26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1576B9" w:rsidP="007B431C">
            <w:pPr>
              <w:pStyle w:val="TableParagraph"/>
              <w:ind w:left="417" w:right="201" w:hanging="17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5B2AC8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rédits</w:t>
            </w:r>
            <w:proofErr w:type="spellEnd"/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3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50" w:right="14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Régime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d’éxamen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C688B" w:rsidRPr="00EF29F8" w:rsidTr="002C688B">
        <w:trPr>
          <w:trHeight w:val="283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ind w:hanging="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1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C</w:t>
            </w:r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ours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23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2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50" w:right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147" w:right="11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-11"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5B2AC8" w:rsidRPr="00EF29F8" w:rsidRDefault="005B2AC8" w:rsidP="007B431C">
            <w:pPr>
              <w:pStyle w:val="TableParagraph"/>
              <w:ind w:left="221" w:right="68" w:hanging="89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UEF110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3C7B42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Anatomie</w:t>
            </w:r>
            <w:proofErr w:type="spellEnd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biologie</w:t>
            </w:r>
            <w:proofErr w:type="spellEnd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cellulaire</w:t>
            </w:r>
            <w:proofErr w:type="spellEnd"/>
          </w:p>
          <w:p w:rsidR="008702A5" w:rsidRPr="00EF29F8" w:rsidRDefault="008702A5" w:rsidP="007B431C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Physiologie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AB181D">
            <w:pPr>
              <w:pStyle w:val="TableParagraph"/>
              <w:ind w:right="96"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13" w:right="96" w:hanging="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Anatomie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et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biologie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cellulaire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right="8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770F8C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47" w:right="11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7"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1576B9" w:rsidP="007B431C">
            <w:pPr>
              <w:pStyle w:val="TableParagraph"/>
              <w:ind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1576B9" w:rsidP="007B431C">
            <w:pPr>
              <w:pStyle w:val="TableParagraph"/>
              <w:ind w:left="221" w:right="68" w:hanging="8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811A78" w:rsidRPr="00EF29F8" w:rsidTr="002C688B">
        <w:trPr>
          <w:trHeight w:val="283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AB181D">
            <w:pPr>
              <w:pStyle w:val="TableParagraph"/>
              <w:ind w:right="96"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UEF112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13" w:right="96" w:hanging="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Physiologie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310" w:right="83" w:hanging="1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47" w:right="11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7"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21" w:right="68" w:hanging="8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11A78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spacing w:before="113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UEF120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Sciences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biologiques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AB181D">
            <w:pPr>
              <w:pStyle w:val="TableParagraph"/>
              <w:ind w:right="96"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96" w:right="389" w:hanging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Microbiologie-Parasitologie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310" w:right="83" w:hanging="1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770F8C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770F8C" w:rsidP="007B431C">
            <w:pPr>
              <w:pStyle w:val="TableParagraph"/>
              <w:ind w:left="147" w:right="11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7"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1576B9" w:rsidP="007B431C">
            <w:pPr>
              <w:pStyle w:val="TableParagraph"/>
              <w:ind w:left="221" w:right="68" w:hanging="8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811A78" w:rsidRPr="00EF29F8" w:rsidTr="002C688B">
        <w:trPr>
          <w:trHeight w:val="283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spacing w:before="113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87" w:right="102"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AB181D">
            <w:pPr>
              <w:pStyle w:val="TableParagraph"/>
              <w:ind w:right="96"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UEF122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96" w:right="389" w:hanging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Hématologie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Immunologie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310" w:right="83" w:hanging="1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770F8C" w:rsidP="007B431C">
            <w:pPr>
              <w:pStyle w:val="TableParagraph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147" w:right="11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702A5" w:rsidRPr="00EF29F8" w:rsidRDefault="00CF03B3" w:rsidP="007B431C">
            <w:pPr>
              <w:pStyle w:val="TableParagraph"/>
              <w:ind w:left="167"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right="13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702A5" w:rsidRPr="00EF29F8" w:rsidRDefault="008702A5" w:rsidP="007B431C">
            <w:pPr>
              <w:pStyle w:val="TableParagraph"/>
              <w:ind w:left="221" w:right="68" w:hanging="8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UEF130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Principes de gestion</w:t>
            </w:r>
          </w:p>
          <w:p w:rsidR="001576B9" w:rsidRPr="00EF29F8" w:rsidRDefault="001576B9" w:rsidP="007B431C">
            <w:pPr>
              <w:pStyle w:val="TableParagraph"/>
              <w:tabs>
                <w:tab w:val="left" w:pos="1858"/>
              </w:tabs>
              <w:ind w:left="107" w:right="9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&amp; Gestion des ressources humaines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AB181D" w:rsidP="00AB181D">
            <w:pPr>
              <w:pStyle w:val="TableParagraph"/>
              <w:spacing w:before="5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UEF13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Principes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gestion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67" w:right="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12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tabs>
                <w:tab w:val="left" w:pos="1858"/>
              </w:tabs>
              <w:ind w:left="107" w:right="9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AB181D" w:rsidP="00AB181D">
            <w:pPr>
              <w:pStyle w:val="TableParagraph"/>
              <w:spacing w:before="5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UEF13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tabs>
                <w:tab w:val="left" w:pos="1260"/>
                <w:tab w:val="left" w:pos="2052"/>
              </w:tabs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Gestion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des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ressources</w:t>
            </w:r>
            <w:proofErr w:type="spellEnd"/>
          </w:p>
          <w:p w:rsidR="001576B9" w:rsidRPr="00EF29F8" w:rsidRDefault="001576B9" w:rsidP="007B431C">
            <w:pPr>
              <w:pStyle w:val="TableParagraph"/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humaines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67" w:right="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12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UEF140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tabs>
                <w:tab w:val="left" w:pos="1858"/>
              </w:tabs>
              <w:ind w:left="107" w:right="9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Pathologies et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pacing w:val="-4"/>
                <w:sz w:val="20"/>
                <w:szCs w:val="20"/>
              </w:rPr>
              <w:t>risques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professionnels</w:t>
            </w:r>
            <w:proofErr w:type="spellEnd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AB181D" w:rsidP="00AB181D">
            <w:pPr>
              <w:pStyle w:val="TableParagraph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UEF14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tabs>
                <w:tab w:val="left" w:pos="1670"/>
                <w:tab w:val="left" w:pos="2373"/>
              </w:tabs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Pathologies et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pacing w:val="-4"/>
                <w:sz w:val="20"/>
                <w:szCs w:val="20"/>
              </w:rPr>
              <w:t>risques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professionnels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23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67" w:right="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12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811A78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UEF150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Droits</w:t>
            </w:r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à la santé et </w:t>
            </w:r>
            <w:proofErr w:type="gramStart"/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au</w:t>
            </w:r>
            <w:proofErr w:type="gramEnd"/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sécurité au travail</w:t>
            </w:r>
          </w:p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Droits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l'environnement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7B431C" w:rsidP="00AB181D">
            <w:pPr>
              <w:pStyle w:val="TableParagraph"/>
              <w:spacing w:before="113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EF1</w:t>
            </w:r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AB181D" w:rsidP="007B431C">
            <w:pPr>
              <w:pStyle w:val="TableParagraph"/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Droit à la santé et </w:t>
            </w:r>
            <w:proofErr w:type="gram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au</w:t>
            </w:r>
            <w:proofErr w:type="gram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sécurité au travail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9"/>
              <w:ind w:left="3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right="20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811A78" w:rsidRPr="00EF29F8" w:rsidTr="002C688B">
        <w:trPr>
          <w:trHeight w:val="283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7B431C" w:rsidP="00AB181D">
            <w:pPr>
              <w:pStyle w:val="TableParagraph"/>
              <w:spacing w:before="109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EF1</w:t>
            </w:r>
            <w:r w:rsidR="00AB181D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1576B9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Droit</w:t>
            </w:r>
            <w:proofErr w:type="spellEnd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l'environnement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3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right="20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2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13"/>
              <w:ind w:right="5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UET110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tabs>
                <w:tab w:val="left" w:pos="1859"/>
              </w:tabs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Langue</w:t>
            </w:r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:rsidR="001576B9" w:rsidRPr="00EF29F8" w:rsidRDefault="001576B9" w:rsidP="007B431C">
            <w:pPr>
              <w:pStyle w:val="TableParagraph"/>
              <w:tabs>
                <w:tab w:val="left" w:pos="1859"/>
              </w:tabs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informatique</w:t>
            </w:r>
            <w:proofErr w:type="spellEnd"/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AB181D">
            <w:pPr>
              <w:pStyle w:val="TableParagraph"/>
              <w:ind w:hanging="1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Français appliqué en SSEQ </w:t>
            </w:r>
            <w:r w:rsidR="003C7B42"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7"/>
              <w:ind w:left="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52" w:right="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7"/>
              <w:ind w:left="17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spacing w:before="107"/>
              <w:ind w:left="4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D3DC3" w:rsidRPr="00EF29F8" w:rsidTr="002C688B">
        <w:trPr>
          <w:trHeight w:val="283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3" w:righ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fr-FR"/>
              </w:rPr>
              <w:t>2CN1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right="2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76B9" w:rsidRPr="00EF29F8" w:rsidRDefault="001576B9" w:rsidP="007B431C">
            <w:pPr>
              <w:pStyle w:val="TableParagraph"/>
              <w:ind w:left="5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576B9" w:rsidRPr="00EF29F8" w:rsidRDefault="001576B9" w:rsidP="007B431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88B" w:rsidRPr="00EF29F8" w:rsidTr="002C688B">
        <w:trPr>
          <w:trHeight w:val="465"/>
        </w:trPr>
        <w:tc>
          <w:tcPr>
            <w:tcW w:w="3565" w:type="dxa"/>
            <w:gridSpan w:val="3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ind w:left="10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Totaux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spacing w:before="1"/>
              <w:ind w:right="1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spacing w:before="1"/>
              <w:ind w:hanging="8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spacing w:before="1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spacing w:before="1"/>
              <w:ind w:left="161" w:right="13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431C" w:rsidRPr="00EF29F8" w:rsidRDefault="007B431C" w:rsidP="007B431C">
            <w:pPr>
              <w:pStyle w:val="TableParagraph"/>
              <w:spacing w:before="1"/>
              <w:ind w:right="15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bCs/>
                <w:color w:val="000000" w:themeColor="text1"/>
                <w:w w:val="95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811A78" w:rsidRPr="00EF29F8" w:rsidRDefault="00811A78" w:rsidP="007B431C">
            <w:pPr>
              <w:pStyle w:val="TableParagraph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C688B" w:rsidRPr="00EF29F8" w:rsidRDefault="002C688B" w:rsidP="005B2AC8">
      <w:pPr>
        <w:rPr>
          <w:color w:val="000000" w:themeColor="text1"/>
          <w:sz w:val="14"/>
        </w:rPr>
      </w:pPr>
    </w:p>
    <w:p w:rsidR="002C688B" w:rsidRPr="00EF29F8" w:rsidRDefault="002C688B" w:rsidP="005B2AC8">
      <w:pPr>
        <w:rPr>
          <w:color w:val="000000" w:themeColor="text1"/>
          <w:sz w:val="14"/>
        </w:rPr>
      </w:pPr>
      <w:r w:rsidRPr="00EF29F8">
        <w:rPr>
          <w:color w:val="000000" w:themeColor="text1"/>
          <w:sz w:val="14"/>
        </w:rPr>
        <w:br w:type="column"/>
      </w:r>
    </w:p>
    <w:tbl>
      <w:tblPr>
        <w:tblStyle w:val="TableNormal"/>
        <w:tblpPr w:leftFromText="141" w:rightFromText="141" w:vertAnchor="page" w:horzAnchor="margin" w:tblpX="-412" w:tblpY="226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1025"/>
        <w:gridCol w:w="2496"/>
        <w:gridCol w:w="898"/>
        <w:gridCol w:w="2688"/>
        <w:gridCol w:w="812"/>
        <w:gridCol w:w="514"/>
        <w:gridCol w:w="509"/>
        <w:gridCol w:w="717"/>
        <w:gridCol w:w="709"/>
        <w:gridCol w:w="708"/>
        <w:gridCol w:w="567"/>
        <w:gridCol w:w="721"/>
        <w:gridCol w:w="531"/>
        <w:gridCol w:w="1300"/>
      </w:tblGrid>
      <w:tr w:rsidR="002C688B" w:rsidRPr="00EF29F8" w:rsidTr="002C688B">
        <w:trPr>
          <w:trHeight w:val="397"/>
        </w:trPr>
        <w:tc>
          <w:tcPr>
            <w:tcW w:w="690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025" w:type="dxa"/>
            <w:vMerge w:val="restart"/>
            <w:tcBorders>
              <w:top w:val="triple" w:sz="2" w:space="0" w:color="auto"/>
              <w:left w:val="triple" w:sz="2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firstLine="142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Code de </w:t>
            </w: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l’UE</w:t>
            </w:r>
            <w:proofErr w:type="spellEnd"/>
          </w:p>
        </w:tc>
        <w:tc>
          <w:tcPr>
            <w:tcW w:w="2496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firstLine="142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Unité</w:t>
            </w:r>
            <w:proofErr w:type="spellEnd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d'enseignement</w:t>
            </w:r>
            <w:proofErr w:type="spellEnd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C688B" w:rsidRPr="00EF29F8" w:rsidRDefault="002C688B" w:rsidP="002C688B">
            <w:pPr>
              <w:pStyle w:val="TableParagraph"/>
              <w:spacing w:line="276" w:lineRule="auto"/>
              <w:ind w:firstLine="142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(UE)</w:t>
            </w:r>
          </w:p>
        </w:tc>
        <w:tc>
          <w:tcPr>
            <w:tcW w:w="898" w:type="dxa"/>
            <w:vMerge w:val="restart"/>
            <w:tcBorders>
              <w:top w:val="triple" w:sz="2" w:space="0" w:color="auto"/>
              <w:left w:val="triple" w:sz="2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Code</w:t>
            </w:r>
          </w:p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de  l’ECUE</w:t>
            </w:r>
          </w:p>
        </w:tc>
        <w:tc>
          <w:tcPr>
            <w:tcW w:w="2688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hanging="46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Eléments constitutifs de l’UE (ECUE)</w:t>
            </w:r>
          </w:p>
        </w:tc>
        <w:tc>
          <w:tcPr>
            <w:tcW w:w="3261" w:type="dxa"/>
            <w:gridSpan w:val="5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Volume horaire semestriel</w:t>
            </w:r>
          </w:p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(14 semaines)</w:t>
            </w:r>
          </w:p>
        </w:tc>
        <w:tc>
          <w:tcPr>
            <w:tcW w:w="1275" w:type="dxa"/>
            <w:gridSpan w:val="2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Crédits</w:t>
            </w:r>
            <w:proofErr w:type="spellEnd"/>
          </w:p>
        </w:tc>
        <w:tc>
          <w:tcPr>
            <w:tcW w:w="1252" w:type="dxa"/>
            <w:gridSpan w:val="2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1300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firstLine="25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Régime </w:t>
            </w: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d’examen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vMerge/>
            <w:tcBorders>
              <w:top w:val="nil"/>
              <w:left w:val="triple" w:sz="2" w:space="0" w:color="auto"/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triple" w:sz="2" w:space="0" w:color="auto"/>
              <w:bottom w:val="triple" w:sz="2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  <w:left w:val="triple" w:sz="4" w:space="0" w:color="auto"/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triple" w:sz="2" w:space="0" w:color="auto"/>
              <w:bottom w:val="triple" w:sz="2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spacing w:line="276" w:lineRule="auto"/>
              <w:ind w:hanging="35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top w:val="nil"/>
              <w:left w:val="triple" w:sz="4" w:space="0" w:color="auto"/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triple" w:sz="2" w:space="0" w:color="auto"/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Cours</w:t>
            </w:r>
            <w:proofErr w:type="spellEnd"/>
          </w:p>
        </w:tc>
        <w:tc>
          <w:tcPr>
            <w:tcW w:w="514" w:type="dxa"/>
            <w:tcBorders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509" w:type="dxa"/>
            <w:tcBorders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717" w:type="dxa"/>
            <w:tcBorders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hanging="4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Autres</w:t>
            </w:r>
            <w:proofErr w:type="spellEnd"/>
          </w:p>
        </w:tc>
        <w:tc>
          <w:tcPr>
            <w:tcW w:w="709" w:type="dxa"/>
            <w:tcBorders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8" w:type="dxa"/>
            <w:tcBorders>
              <w:left w:val="triple" w:sz="2" w:space="0" w:color="auto"/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721" w:type="dxa"/>
            <w:tcBorders>
              <w:left w:val="triple" w:sz="2" w:space="0" w:color="auto"/>
              <w:bottom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531" w:type="dxa"/>
            <w:tcBorders>
              <w:bottom w:val="triple" w:sz="2" w:space="0" w:color="auto"/>
              <w:right w:val="triple" w:sz="6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UE</w:t>
            </w:r>
          </w:p>
        </w:tc>
        <w:tc>
          <w:tcPr>
            <w:tcW w:w="1300" w:type="dxa"/>
            <w:vMerge/>
            <w:tcBorders>
              <w:left w:val="triple" w:sz="6" w:space="0" w:color="auto"/>
              <w:bottom w:val="triple" w:sz="2" w:space="0" w:color="auto"/>
              <w:right w:val="triple" w:sz="2" w:space="0" w:color="auto"/>
            </w:tcBorders>
            <w:shd w:val="clear" w:color="auto" w:fill="BFBFBF" w:themeFill="background1" w:themeFillShade="BF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hanging="8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707"/>
                <w:tab w:val="left" w:pos="1858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UEF210</w:t>
            </w:r>
          </w:p>
        </w:tc>
        <w:tc>
          <w:tcPr>
            <w:tcW w:w="2496" w:type="dxa"/>
            <w:tcBorders>
              <w:top w:val="triple" w:sz="2" w:space="0" w:color="auto"/>
              <w:left w:val="triple" w:sz="4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707"/>
                <w:tab w:val="left" w:pos="1858"/>
              </w:tabs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Pathologies et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pacing w:val="-4"/>
                <w:sz w:val="20"/>
                <w:szCs w:val="20"/>
                <w:lang w:val="fr-FR"/>
              </w:rPr>
              <w:t xml:space="preserve">risques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professionnels</w:t>
            </w:r>
            <w:r w:rsidR="003C7B42"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 2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hanging="35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Pathologies et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pacing w:val="-4"/>
                <w:sz w:val="20"/>
                <w:szCs w:val="20"/>
                <w:lang w:val="fr-FR"/>
              </w:rPr>
              <w:t xml:space="preserve">risques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professionnels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14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2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riple" w:sz="2" w:space="0" w:color="auto"/>
              <w:bottom w:val="single" w:sz="1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triple" w:sz="2" w:space="0" w:color="auto"/>
              <w:left w:val="triple" w:sz="6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2496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707"/>
                <w:tab w:val="left" w:pos="1858"/>
              </w:tabs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Techniques d'analyse, d'évaluation et de prévention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pacing w:val="-6"/>
                <w:sz w:val="20"/>
                <w:szCs w:val="20"/>
                <w:lang w:val="fr-FR"/>
              </w:rPr>
              <w:t>des r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isques professionnels </w:t>
            </w:r>
          </w:p>
          <w:p w:rsidR="002C688B" w:rsidRPr="00EF29F8" w:rsidRDefault="002C688B" w:rsidP="002C688B">
            <w:pPr>
              <w:pStyle w:val="TableParagraph"/>
              <w:tabs>
                <w:tab w:val="left" w:pos="1707"/>
                <w:tab w:val="left" w:pos="1858"/>
              </w:tabs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Et environnementaux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hanging="35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Techniques d'analyse, d'évaluation et de prévention des risques professionnels et environnementaux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60</w:t>
            </w:r>
          </w:p>
        </w:tc>
        <w:tc>
          <w:tcPr>
            <w:tcW w:w="514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riple" w:sz="2" w:space="0" w:color="auto"/>
              <w:bottom w:val="triple" w:sz="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2,5</w:t>
            </w:r>
          </w:p>
        </w:tc>
        <w:tc>
          <w:tcPr>
            <w:tcW w:w="1300" w:type="dxa"/>
            <w:tcBorders>
              <w:top w:val="triple" w:sz="2" w:space="0" w:color="auto"/>
              <w:left w:val="triple" w:sz="6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5" w:type="dxa"/>
            <w:vMerge w:val="restart"/>
            <w:tcBorders>
              <w:top w:val="triple" w:sz="2" w:space="0" w:color="auto"/>
              <w:left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2496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Psychosociologie du travail &amp; Introduction à l'ergonomie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UEF231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Psychosociologie du travail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single" w:sz="1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single" w:sz="1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cBorders>
              <w:top w:val="triple" w:sz="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3,5</w:t>
            </w:r>
          </w:p>
        </w:tc>
        <w:tc>
          <w:tcPr>
            <w:tcW w:w="1300" w:type="dxa"/>
            <w:vMerge w:val="restart"/>
            <w:tcBorders>
              <w:top w:val="triple" w:sz="2" w:space="0" w:color="auto"/>
              <w:left w:val="triple" w:sz="6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UEF232</w:t>
            </w:r>
          </w:p>
        </w:tc>
        <w:tc>
          <w:tcPr>
            <w:tcW w:w="2688" w:type="dxa"/>
            <w:tcBorders>
              <w:top w:val="single" w:sz="1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Introduction à l'ergonomie</w:t>
            </w:r>
          </w:p>
        </w:tc>
        <w:tc>
          <w:tcPr>
            <w:tcW w:w="812" w:type="dxa"/>
            <w:tcBorders>
              <w:top w:val="single" w:sz="1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45</w:t>
            </w:r>
          </w:p>
        </w:tc>
        <w:tc>
          <w:tcPr>
            <w:tcW w:w="514" w:type="dxa"/>
            <w:tcBorders>
              <w:top w:val="single" w:sz="1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single" w:sz="1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bottom w:val="triple" w:sz="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triple" w:sz="6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UEF240</w:t>
            </w:r>
          </w:p>
        </w:tc>
        <w:tc>
          <w:tcPr>
            <w:tcW w:w="2496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Acteurs et institutions en santé et sécurité au travail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UF241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Acteurs et institutions en santé et sécurité au travail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42</w:t>
            </w:r>
          </w:p>
        </w:tc>
        <w:tc>
          <w:tcPr>
            <w:tcW w:w="514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riple" w:sz="2" w:space="0" w:color="auto"/>
              <w:bottom w:val="triple" w:sz="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triple" w:sz="2" w:space="0" w:color="auto"/>
              <w:left w:val="triple" w:sz="6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2496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858"/>
              </w:tabs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 xml:space="preserve">Epidémiologie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pacing w:val="-9"/>
                <w:sz w:val="20"/>
                <w:szCs w:val="20"/>
                <w:lang w:val="fr-FR"/>
              </w:rPr>
              <w:t xml:space="preserve">et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évaluation quantitative appliquées à la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pacing w:val="-6"/>
                <w:sz w:val="20"/>
                <w:szCs w:val="20"/>
                <w:lang w:val="fr-FR"/>
              </w:rPr>
              <w:t xml:space="preserve">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santé</w:t>
            </w:r>
          </w:p>
          <w:p w:rsidR="002C688B" w:rsidRPr="00EF29F8" w:rsidRDefault="002C688B" w:rsidP="002C688B">
            <w:pPr>
              <w:pStyle w:val="TableParagraph"/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au travail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  <w:lang w:val="fr-FR"/>
              </w:rPr>
              <w:t>Epidémiologie et évaluation quantitative appliquées à la santé au travail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42</w:t>
            </w:r>
          </w:p>
        </w:tc>
        <w:tc>
          <w:tcPr>
            <w:tcW w:w="514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riple" w:sz="2" w:space="0" w:color="auto"/>
              <w:bottom w:val="triple" w:sz="2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triple" w:sz="2" w:space="0" w:color="auto"/>
              <w:left w:val="triple" w:sz="6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vMerge w:val="restart"/>
            <w:tcBorders>
              <w:top w:val="triple" w:sz="2" w:space="0" w:color="auto"/>
              <w:left w:val="triple" w:sz="2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  <w:tc>
          <w:tcPr>
            <w:tcW w:w="1025" w:type="dxa"/>
            <w:vMerge w:val="restart"/>
            <w:tcBorders>
              <w:top w:val="triple" w:sz="2" w:space="0" w:color="auto"/>
              <w:left w:val="triple" w:sz="2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859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UET210</w:t>
            </w:r>
          </w:p>
        </w:tc>
        <w:tc>
          <w:tcPr>
            <w:tcW w:w="2496" w:type="dxa"/>
            <w:vMerge w:val="restart"/>
            <w:tcBorders>
              <w:top w:val="triple" w:sz="2" w:space="0" w:color="auto"/>
              <w:left w:val="triple" w:sz="4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tabs>
                <w:tab w:val="left" w:pos="1859"/>
              </w:tabs>
              <w:spacing w:line="276" w:lineRule="auto"/>
              <w:ind w:left="129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Langue </w:t>
            </w:r>
            <w:r w:rsidR="003C7B42"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Informatique</w:t>
            </w:r>
            <w:proofErr w:type="spellEnd"/>
            <w:r w:rsidR="003C7B42"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98" w:type="dxa"/>
            <w:tcBorders>
              <w:top w:val="triple" w:sz="2" w:space="0" w:color="auto"/>
              <w:left w:val="triple" w:sz="2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2688" w:type="dxa"/>
            <w:tcBorders>
              <w:top w:val="triple" w:sz="2" w:space="0" w:color="auto"/>
              <w:left w:val="triple" w:sz="4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2CN2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21</w:t>
            </w:r>
          </w:p>
        </w:tc>
        <w:tc>
          <w:tcPr>
            <w:tcW w:w="514" w:type="dxa"/>
            <w:tcBorders>
              <w:top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triple" w:sz="2" w:space="0" w:color="auto"/>
              <w:left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2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triple" w:sz="2" w:space="0" w:color="auto"/>
              <w:left w:val="triple" w:sz="2" w:space="0" w:color="auto"/>
              <w:bottom w:val="single" w:sz="4" w:space="0" w:color="000000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1" w:type="dxa"/>
            <w:vMerge w:val="restart"/>
            <w:tcBorders>
              <w:top w:val="triple" w:sz="2" w:space="0" w:color="auto"/>
              <w:bottom w:val="single" w:sz="4" w:space="0" w:color="000000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0" w:type="dxa"/>
            <w:vMerge w:val="restart"/>
            <w:tcBorders>
              <w:top w:val="triple" w:sz="2" w:space="0" w:color="auto"/>
              <w:left w:val="triple" w:sz="6" w:space="0" w:color="auto"/>
              <w:bottom w:val="single" w:sz="4" w:space="0" w:color="000000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Mixte</w:t>
            </w:r>
            <w:proofErr w:type="spellEnd"/>
          </w:p>
        </w:tc>
      </w:tr>
      <w:tr w:rsidR="002C688B" w:rsidRPr="00EF29F8" w:rsidTr="00BC2EE2">
        <w:trPr>
          <w:trHeight w:val="397"/>
        </w:trPr>
        <w:tc>
          <w:tcPr>
            <w:tcW w:w="690" w:type="dxa"/>
            <w:vMerge/>
            <w:tcBorders>
              <w:left w:val="triple" w:sz="2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trip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triple" w:sz="4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triple" w:sz="2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2688" w:type="dxa"/>
            <w:tcBorders>
              <w:left w:val="triple" w:sz="4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3C7B42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Français</w:t>
            </w:r>
            <w:proofErr w:type="spellEnd"/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 xml:space="preserve"> appliqué </w:t>
            </w:r>
          </w:p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en SSEQ</w:t>
            </w:r>
            <w:r w:rsidR="003C7B42" w:rsidRPr="00EF29F8"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lef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  <w:sz w:val="20"/>
                <w:szCs w:val="20"/>
              </w:rPr>
              <w:t>21</w:t>
            </w:r>
          </w:p>
        </w:tc>
        <w:tc>
          <w:tcPr>
            <w:tcW w:w="514" w:type="dxa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lef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531" w:type="dxa"/>
            <w:vMerge/>
            <w:tcBorders>
              <w:bottom w:val="triple" w:sz="4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triple" w:sz="6" w:space="0" w:color="auto"/>
              <w:bottom w:val="triple" w:sz="4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spacing w:line="276" w:lineRule="auto"/>
              <w:rPr>
                <w:rFonts w:asciiTheme="minorBidi" w:hAnsiTheme="minorBidi" w:cstheme="minorBidi"/>
                <w:b/>
                <w:color w:val="000000" w:themeColor="text1"/>
                <w:sz w:val="20"/>
                <w:szCs w:val="20"/>
              </w:rPr>
            </w:pPr>
          </w:p>
        </w:tc>
      </w:tr>
      <w:tr w:rsidR="002C688B" w:rsidRPr="00EF29F8" w:rsidTr="00BC2EE2">
        <w:trPr>
          <w:gridBefore w:val="4"/>
          <w:gridAfter w:val="1"/>
          <w:wBefore w:w="5109" w:type="dxa"/>
          <w:wAfter w:w="1300" w:type="dxa"/>
          <w:trHeight w:val="397"/>
        </w:trPr>
        <w:tc>
          <w:tcPr>
            <w:tcW w:w="2688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proofErr w:type="spellStart"/>
            <w:r w:rsidRPr="00EF29F8">
              <w:rPr>
                <w:rFonts w:asciiTheme="minorBidi" w:hAnsiTheme="minorBidi" w:cstheme="minorBidi"/>
                <w:b/>
                <w:color w:val="000000" w:themeColor="text1"/>
              </w:rPr>
              <w:t>Totaux</w:t>
            </w:r>
            <w:proofErr w:type="spellEnd"/>
          </w:p>
        </w:tc>
        <w:tc>
          <w:tcPr>
            <w:tcW w:w="812" w:type="dxa"/>
            <w:tcBorders>
              <w:top w:val="triple" w:sz="4" w:space="0" w:color="auto"/>
              <w:left w:val="triple" w:sz="2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</w:rPr>
              <w:t>291</w:t>
            </w:r>
          </w:p>
        </w:tc>
        <w:tc>
          <w:tcPr>
            <w:tcW w:w="514" w:type="dxa"/>
            <w:tcBorders>
              <w:top w:val="triple" w:sz="4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</w:rPr>
              <w:t>69</w:t>
            </w:r>
          </w:p>
        </w:tc>
        <w:tc>
          <w:tcPr>
            <w:tcW w:w="509" w:type="dxa"/>
            <w:tcBorders>
              <w:top w:val="triple" w:sz="4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</w:p>
        </w:tc>
        <w:tc>
          <w:tcPr>
            <w:tcW w:w="717" w:type="dxa"/>
            <w:tcBorders>
              <w:top w:val="triple" w:sz="4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triple" w:sz="2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</w:rPr>
              <w:t>411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6" w:space="0" w:color="auto"/>
              <w:right w:val="triple" w:sz="2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</w:rPr>
              <w:t>30</w:t>
            </w:r>
          </w:p>
        </w:tc>
        <w:tc>
          <w:tcPr>
            <w:tcW w:w="721" w:type="dxa"/>
            <w:tcBorders>
              <w:top w:val="triple" w:sz="4" w:space="0" w:color="auto"/>
              <w:left w:val="triple" w:sz="2" w:space="0" w:color="auto"/>
              <w:bottom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</w:rPr>
              <w:t>15</w:t>
            </w:r>
          </w:p>
        </w:tc>
        <w:tc>
          <w:tcPr>
            <w:tcW w:w="531" w:type="dxa"/>
            <w:tcBorders>
              <w:top w:val="trip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C688B" w:rsidRPr="00EF29F8" w:rsidRDefault="002C688B" w:rsidP="002C688B">
            <w:pPr>
              <w:pStyle w:val="TableParagraph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EF29F8">
              <w:rPr>
                <w:rFonts w:asciiTheme="minorBidi" w:hAnsiTheme="minorBidi" w:cstheme="minorBidi"/>
                <w:b/>
                <w:color w:val="000000" w:themeColor="text1"/>
                <w:w w:val="95"/>
              </w:rPr>
              <w:t>15</w:t>
            </w:r>
          </w:p>
        </w:tc>
      </w:tr>
      <w:tr w:rsidR="002C688B" w:rsidRPr="00EF29F8" w:rsidTr="002C688B">
        <w:tblPrEx>
          <w:tblBorders>
            <w:top w:val="trip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5109" w:type="dxa"/>
          <w:wAfter w:w="1300" w:type="dxa"/>
          <w:trHeight w:val="100"/>
        </w:trPr>
        <w:tc>
          <w:tcPr>
            <w:tcW w:w="8476" w:type="dxa"/>
            <w:gridSpan w:val="10"/>
          </w:tcPr>
          <w:p w:rsidR="002C688B" w:rsidRPr="00EF29F8" w:rsidRDefault="002C688B" w:rsidP="002C688B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</w:rPr>
            </w:pPr>
          </w:p>
        </w:tc>
      </w:tr>
    </w:tbl>
    <w:p w:rsidR="002C688B" w:rsidRPr="00EF29F8" w:rsidRDefault="002C688B" w:rsidP="002C688B">
      <w:pPr>
        <w:jc w:val="center"/>
        <w:rPr>
          <w:color w:val="000000" w:themeColor="text1"/>
        </w:rPr>
      </w:pPr>
      <w:r w:rsidRPr="00EF29F8">
        <w:rPr>
          <w:rFonts w:ascii="Calibri" w:hAnsi="Calibri"/>
          <w:b/>
          <w:color w:val="000000" w:themeColor="text1"/>
          <w:sz w:val="32"/>
        </w:rPr>
        <w:t>Licence Nationale en Santé et Sécurité au travail</w:t>
      </w:r>
    </w:p>
    <w:p w:rsidR="002C688B" w:rsidRPr="00EF29F8" w:rsidRDefault="002C688B" w:rsidP="002C688B">
      <w:pPr>
        <w:ind w:left="-284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</w:pPr>
      <w:r w:rsidRPr="00EF29F8"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t>Semestre 2</w:t>
      </w:r>
    </w:p>
    <w:sectPr w:rsidR="002C688B" w:rsidRPr="00EF29F8" w:rsidSect="002873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87377"/>
    <w:rsid w:val="00002978"/>
    <w:rsid w:val="001576B9"/>
    <w:rsid w:val="002816B3"/>
    <w:rsid w:val="00287377"/>
    <w:rsid w:val="002C688B"/>
    <w:rsid w:val="002D3DC3"/>
    <w:rsid w:val="003C7B42"/>
    <w:rsid w:val="003F3216"/>
    <w:rsid w:val="00501981"/>
    <w:rsid w:val="005B2AC8"/>
    <w:rsid w:val="00656187"/>
    <w:rsid w:val="00770F8C"/>
    <w:rsid w:val="007A002A"/>
    <w:rsid w:val="007B431C"/>
    <w:rsid w:val="007F3B0E"/>
    <w:rsid w:val="00811A78"/>
    <w:rsid w:val="008702A5"/>
    <w:rsid w:val="0092368A"/>
    <w:rsid w:val="00A42FFE"/>
    <w:rsid w:val="00AB181D"/>
    <w:rsid w:val="00BC2EE2"/>
    <w:rsid w:val="00CF03B3"/>
    <w:rsid w:val="00EF29F8"/>
    <w:rsid w:val="00E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3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377"/>
    <w:rPr>
      <w:rFonts w:ascii="Arial" w:eastAsia="Arial" w:hAnsi="Arial" w:cs="Arial"/>
    </w:rPr>
  </w:style>
  <w:style w:type="paragraph" w:styleId="Corpsdetexte">
    <w:name w:val="Body Text"/>
    <w:basedOn w:val="Normal"/>
    <w:link w:val="CorpsdetexteCar"/>
    <w:uiPriority w:val="1"/>
    <w:qFormat/>
    <w:rsid w:val="005B2AC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B2AC8"/>
    <w:rPr>
      <w:rFonts w:ascii="Times New Roman" w:eastAsia="Times New Roman" w:hAnsi="Times New Roman" w:cs="Times New Roman"/>
      <w:sz w:val="24"/>
      <w:szCs w:val="24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5D25-C9E3-4642-ABEF-66BBABD2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dcterms:created xsi:type="dcterms:W3CDTF">2019-10-07T10:24:00Z</dcterms:created>
  <dcterms:modified xsi:type="dcterms:W3CDTF">2019-10-07T10:24:00Z</dcterms:modified>
</cp:coreProperties>
</file>